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D" w:rsidRDefault="00CA1C70">
      <w:r w:rsidRPr="00CA1C70">
        <w:t>Sir im a businessman having retail business, i have both pan card of my shop and personal pan card. now i need to know on which card i need to file ITR.. is i need to file ITR from shop pan card OR i need to file ITR from personal pan card OR Both.</w:t>
      </w:r>
    </w:p>
    <w:sectPr w:rsidR="006E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1C70"/>
    <w:rsid w:val="006E624D"/>
    <w:rsid w:val="00CA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2019-08-30T06:48:00Z</dcterms:created>
  <dcterms:modified xsi:type="dcterms:W3CDTF">2019-08-30T06:48:00Z</dcterms:modified>
</cp:coreProperties>
</file>